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41248A05"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655FB5">
        <w:rPr>
          <w:b/>
          <w:sz w:val="24"/>
          <w:szCs w:val="24"/>
        </w:rPr>
        <w:t>4</w:t>
      </w:r>
      <w:r w:rsidR="00996A8C">
        <w:rPr>
          <w:b/>
          <w:sz w:val="24"/>
          <w:szCs w:val="24"/>
        </w:rPr>
        <w:t>b</w:t>
      </w:r>
      <w:r w:rsidRPr="004702E8">
        <w:rPr>
          <w:b/>
          <w:sz w:val="24"/>
          <w:szCs w:val="24"/>
        </w:rPr>
        <w:t>-e</w:t>
      </w:r>
      <w:r w:rsidRPr="006E473F">
        <w:rPr>
          <w:rFonts w:hint="eastAsia"/>
          <w:b/>
          <w:sz w:val="24"/>
          <w:szCs w:val="24"/>
          <w:lang w:eastAsia="ko-KR"/>
        </w:rPr>
        <w:tab/>
      </w:r>
      <w:r>
        <w:rPr>
          <w:b/>
          <w:sz w:val="24"/>
          <w:szCs w:val="24"/>
          <w:lang w:eastAsia="ko-KR"/>
        </w:rPr>
        <w:t>R1-2</w:t>
      </w:r>
      <w:r w:rsidR="00F63854">
        <w:rPr>
          <w:b/>
          <w:sz w:val="24"/>
          <w:szCs w:val="24"/>
          <w:lang w:eastAsia="ko-KR"/>
        </w:rPr>
        <w:t>10</w:t>
      </w:r>
      <w:r w:rsidR="001B75AF">
        <w:rPr>
          <w:b/>
          <w:sz w:val="24"/>
          <w:szCs w:val="24"/>
          <w:lang w:eastAsia="ko-KR"/>
        </w:rPr>
        <w:t>3241</w:t>
      </w:r>
    </w:p>
    <w:bookmarkEnd w:id="0"/>
    <w:p w14:paraId="40B8ECFD" w14:textId="2CF68E63" w:rsidR="007A57E2" w:rsidRPr="001F2CD1" w:rsidRDefault="008F4F33" w:rsidP="007D4BF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00655FB5" w:rsidRPr="00DB3EA1">
        <w:rPr>
          <w:rFonts w:cs="Arial"/>
          <w:noProof w:val="0"/>
          <w:sz w:val="24"/>
          <w:szCs w:val="24"/>
          <w:lang w:val="en-US" w:eastAsia="ja-JP"/>
        </w:rPr>
        <w:t>Meeting</w:t>
      </w:r>
      <w:r w:rsidR="00655FB5" w:rsidRPr="00DB3EA1">
        <w:rPr>
          <w:rFonts w:cs="Arial"/>
          <w:noProof w:val="0"/>
          <w:sz w:val="24"/>
          <w:szCs w:val="24"/>
          <w:lang w:val="en-US"/>
        </w:rPr>
        <w:t xml:space="preserve">, </w:t>
      </w:r>
      <w:r w:rsidR="00996A8C">
        <w:rPr>
          <w:rFonts w:cs="Arial"/>
          <w:noProof w:val="0"/>
          <w:sz w:val="24"/>
          <w:szCs w:val="24"/>
          <w:lang w:val="en-US"/>
        </w:rPr>
        <w:t>April</w:t>
      </w:r>
      <w:r w:rsidR="00655FB5" w:rsidRPr="00DB3EA1">
        <w:rPr>
          <w:rFonts w:cs="Arial"/>
          <w:noProof w:val="0"/>
          <w:sz w:val="24"/>
          <w:szCs w:val="24"/>
          <w:lang w:val="en-US"/>
        </w:rPr>
        <w:t xml:space="preserve"> </w:t>
      </w:r>
      <w:r w:rsidR="00996A8C">
        <w:rPr>
          <w:rFonts w:cs="Arial"/>
          <w:noProof w:val="0"/>
          <w:sz w:val="24"/>
          <w:szCs w:val="24"/>
          <w:lang w:val="en-US"/>
        </w:rPr>
        <w:t>12</w:t>
      </w:r>
      <w:r w:rsidR="00655FB5" w:rsidRPr="00DB3EA1">
        <w:rPr>
          <w:rFonts w:cs="Arial"/>
          <w:noProof w:val="0"/>
          <w:sz w:val="24"/>
          <w:szCs w:val="24"/>
          <w:vertAlign w:val="superscript"/>
          <w:lang w:val="en-US"/>
        </w:rPr>
        <w:t>th</w:t>
      </w:r>
      <w:r w:rsidR="00655FB5" w:rsidRPr="00DB3EA1">
        <w:rPr>
          <w:rFonts w:eastAsia="Arial Unicode MS" w:cs="Arial"/>
          <w:noProof w:val="0"/>
          <w:sz w:val="24"/>
          <w:szCs w:val="24"/>
          <w:lang w:val="en-US" w:eastAsia="ko-KR"/>
        </w:rPr>
        <w:t xml:space="preserve"> </w:t>
      </w:r>
      <w:r w:rsidR="00655FB5" w:rsidRPr="00DB3EA1">
        <w:rPr>
          <w:rFonts w:cs="Arial"/>
          <w:noProof w:val="0"/>
          <w:sz w:val="24"/>
          <w:szCs w:val="24"/>
          <w:lang w:val="en-US"/>
        </w:rPr>
        <w:t>–</w:t>
      </w:r>
      <w:r w:rsidR="00996A8C">
        <w:rPr>
          <w:rFonts w:cs="Arial"/>
          <w:noProof w:val="0"/>
          <w:sz w:val="24"/>
          <w:szCs w:val="24"/>
          <w:lang w:val="en-US"/>
        </w:rPr>
        <w:t>20</w:t>
      </w:r>
      <w:r w:rsidR="00655FB5" w:rsidRPr="00DB3EA1">
        <w:rPr>
          <w:rFonts w:cs="Arial"/>
          <w:noProof w:val="0"/>
          <w:sz w:val="24"/>
          <w:szCs w:val="24"/>
          <w:vertAlign w:val="superscript"/>
          <w:lang w:val="en-US"/>
        </w:rPr>
        <w:t>th</w:t>
      </w:r>
      <w:r w:rsidR="00655FB5"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32935B2F" w14:textId="212841FB" w:rsidR="001C3523" w:rsidRDefault="008D2346" w:rsidP="00E27F2A">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C60185">
        <w:rPr>
          <w:rFonts w:eastAsia="맑은 고딕"/>
          <w:color w:val="000000"/>
          <w:sz w:val="22"/>
          <w:szCs w:val="22"/>
        </w:rPr>
        <w:t xml:space="preserve"> [1]</w:t>
      </w:r>
      <w:r w:rsidR="00E27F2A">
        <w:rPr>
          <w:rFonts w:eastAsia="맑은 고딕"/>
          <w:color w:val="000000"/>
          <w:sz w:val="22"/>
          <w:szCs w:val="22"/>
        </w:rPr>
        <w:t xml:space="preserve">. </w:t>
      </w:r>
      <w:r w:rsidR="001C3523">
        <w:rPr>
          <w:rFonts w:eastAsia="맑은 고딕" w:hint="eastAsia"/>
          <w:color w:val="000000"/>
          <w:sz w:val="22"/>
          <w:szCs w:val="22"/>
        </w:rPr>
        <w:t>In RAN1#10</w:t>
      </w:r>
      <w:r w:rsidR="00CB0AE4">
        <w:rPr>
          <w:rFonts w:eastAsia="맑은 고딕"/>
          <w:color w:val="000000"/>
          <w:sz w:val="22"/>
          <w:szCs w:val="22"/>
        </w:rPr>
        <w:t>4</w:t>
      </w:r>
      <w:r w:rsidR="001C3523">
        <w:rPr>
          <w:rFonts w:eastAsia="맑은 고딕" w:hint="eastAsia"/>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0DDFCD31" w14:textId="77777777" w:rsidR="00CB0AE4" w:rsidRPr="00381C73" w:rsidRDefault="00CB0AE4" w:rsidP="00CB0AE4">
            <w:pPr>
              <w:spacing w:after="0"/>
              <w:rPr>
                <w:rFonts w:eastAsia="Arial Unicode MS"/>
                <w:lang w:eastAsia="x-none"/>
              </w:rPr>
            </w:pPr>
            <w:r w:rsidRPr="00381C73">
              <w:rPr>
                <w:rFonts w:eastAsia="Arial Unicode MS"/>
                <w:highlight w:val="green"/>
                <w:lang w:eastAsia="x-none"/>
              </w:rPr>
              <w:t>Agreement:</w:t>
            </w:r>
          </w:p>
          <w:p w14:paraId="5DCF8194" w14:textId="77777777" w:rsidR="00CB0AE4" w:rsidRPr="00381C73" w:rsidRDefault="00CB0AE4" w:rsidP="00CB0AE4">
            <w:pPr>
              <w:spacing w:after="0"/>
              <w:rPr>
                <w:rFonts w:eastAsia="Arial Unicode MS"/>
                <w:lang w:eastAsia="x-none"/>
              </w:rPr>
            </w:pPr>
            <w:r w:rsidRPr="00381C73">
              <w:rPr>
                <w:rFonts w:eastAsia="Arial Unicode MS"/>
                <w:lang w:eastAsia="x-none"/>
              </w:rPr>
              <w:t>Confirm the following working assumption:</w:t>
            </w:r>
          </w:p>
          <w:p w14:paraId="7CAAEE1E" w14:textId="77777777" w:rsidR="00CB0AE4" w:rsidRPr="00381C73" w:rsidRDefault="00CB0AE4" w:rsidP="00CB0AE4">
            <w:pPr>
              <w:spacing w:after="0"/>
              <w:rPr>
                <w:rFonts w:eastAsia="Arial Unicode MS"/>
                <w:lang w:eastAsia="x-none"/>
              </w:rPr>
            </w:pPr>
            <w:r w:rsidRPr="00381C73">
              <w:rPr>
                <w:rFonts w:eastAsia="Arial Unicode MS"/>
                <w:lang w:eastAsia="x-none"/>
              </w:rPr>
              <w:t>K_offset can be applied to indicate the first transmission opportunity of PUSCH in Configured Grant Type 2 in the same way as K_offset is applied to the transmission timing of DCI scheduled PUSCH.</w:t>
            </w:r>
          </w:p>
          <w:p w14:paraId="447DEF8E" w14:textId="77777777" w:rsidR="00CB0AE4" w:rsidRPr="00381C73" w:rsidRDefault="00CB0AE4" w:rsidP="00CB0AE4">
            <w:pPr>
              <w:spacing w:after="0"/>
              <w:rPr>
                <w:rFonts w:eastAsia="Arial Unicode MS"/>
                <w:b/>
                <w:bCs/>
                <w:lang w:eastAsia="x-none"/>
              </w:rPr>
            </w:pPr>
          </w:p>
          <w:p w14:paraId="2E5C01C3" w14:textId="77777777" w:rsidR="00CB0AE4" w:rsidRPr="00381C73" w:rsidRDefault="00CB0AE4" w:rsidP="00CB0AE4">
            <w:pPr>
              <w:spacing w:after="0"/>
              <w:rPr>
                <w:rFonts w:eastAsia="Arial Unicode MS"/>
                <w:lang w:eastAsia="x-none"/>
              </w:rPr>
            </w:pPr>
            <w:r w:rsidRPr="00381C73">
              <w:rPr>
                <w:rFonts w:eastAsia="Arial Unicode MS"/>
                <w:highlight w:val="green"/>
                <w:lang w:eastAsia="x-none"/>
              </w:rPr>
              <w:t>Agreement:</w:t>
            </w:r>
          </w:p>
          <w:p w14:paraId="1ABC7441" w14:textId="77777777" w:rsidR="00CB0AE4" w:rsidRPr="00381C73" w:rsidRDefault="00CB0AE4" w:rsidP="00CB0AE4">
            <w:pPr>
              <w:spacing w:after="0"/>
              <w:rPr>
                <w:rFonts w:eastAsia="Arial Unicode MS"/>
                <w:lang w:eastAsia="x-none"/>
              </w:rPr>
            </w:pPr>
            <w:r w:rsidRPr="00381C73">
              <w:rPr>
                <w:rFonts w:eastAsia="Arial Unicode MS"/>
                <w:lang w:eastAsia="x-none"/>
              </w:rPr>
              <w:t>Update of K_offset after initial access is supported</w:t>
            </w:r>
          </w:p>
          <w:p w14:paraId="4AC48FFE" w14:textId="77777777" w:rsidR="00CB0AE4" w:rsidRPr="00381C73" w:rsidRDefault="00CB0AE4" w:rsidP="00CB0AE4">
            <w:pPr>
              <w:spacing w:after="0"/>
              <w:rPr>
                <w:rFonts w:eastAsia="Arial Unicode MS"/>
                <w:lang w:eastAsia="x-none"/>
              </w:rPr>
            </w:pPr>
          </w:p>
          <w:p w14:paraId="71D4EDD2" w14:textId="77777777" w:rsidR="00CB0AE4" w:rsidRPr="00381C73" w:rsidRDefault="00CB0AE4" w:rsidP="00CB0AE4">
            <w:pPr>
              <w:spacing w:after="0"/>
              <w:rPr>
                <w:rFonts w:eastAsia="Arial Unicode MS"/>
                <w:lang w:eastAsia="x-none"/>
              </w:rPr>
            </w:pPr>
            <w:r w:rsidRPr="00381C73">
              <w:rPr>
                <w:rFonts w:eastAsia="Arial Unicode MS"/>
                <w:highlight w:val="green"/>
                <w:lang w:eastAsia="x-none"/>
              </w:rPr>
              <w:t>Agreement:</w:t>
            </w:r>
          </w:p>
          <w:p w14:paraId="10B4765F" w14:textId="77777777" w:rsidR="00CB0AE4" w:rsidRPr="00381C73" w:rsidRDefault="00CB0AE4" w:rsidP="00CB0AE4">
            <w:pPr>
              <w:spacing w:after="0"/>
              <w:rPr>
                <w:rFonts w:eastAsia="Arial Unicode MS"/>
                <w:lang w:eastAsia="x-none"/>
              </w:rPr>
            </w:pPr>
            <w:r w:rsidRPr="00381C73">
              <w:rPr>
                <w:rFonts w:eastAsia="Arial Unicode MS"/>
                <w:lang w:eastAsia="x-none"/>
              </w:rPr>
              <w:t xml:space="preserve">For unpaired spectrum, extend the value range of K1 from (0..15) to (0..31) </w:t>
            </w:r>
          </w:p>
          <w:p w14:paraId="762DCF55" w14:textId="77777777" w:rsidR="00CB0AE4" w:rsidRPr="00381C73" w:rsidRDefault="00CB0AE4" w:rsidP="00CB0AE4">
            <w:pPr>
              <w:spacing w:after="0"/>
              <w:rPr>
                <w:rFonts w:eastAsia="Arial Unicode MS"/>
                <w:lang w:eastAsia="x-none"/>
              </w:rPr>
            </w:pPr>
            <w:r w:rsidRPr="00381C73">
              <w:rPr>
                <w:rFonts w:eastAsia="Arial Unicode MS"/>
                <w:lang w:eastAsia="x-none"/>
              </w:rPr>
              <w:t>FFS: Whether there is an impact on the size of the PDSCH-to-HARQ_feedback timing indicator field in DCI.</w:t>
            </w:r>
          </w:p>
          <w:p w14:paraId="5677F241" w14:textId="77777777" w:rsidR="00CB0AE4" w:rsidRPr="00381C73" w:rsidRDefault="00CB0AE4" w:rsidP="00CB0AE4">
            <w:pPr>
              <w:spacing w:after="0"/>
              <w:rPr>
                <w:rFonts w:eastAsia="Arial Unicode MS"/>
                <w:lang w:eastAsia="x-none"/>
              </w:rPr>
            </w:pPr>
          </w:p>
          <w:p w14:paraId="5295838D" w14:textId="77777777" w:rsidR="00CB0AE4" w:rsidRPr="00381C73" w:rsidRDefault="00CB0AE4" w:rsidP="00CB0AE4">
            <w:pPr>
              <w:spacing w:after="0"/>
              <w:rPr>
                <w:rFonts w:eastAsia="Arial Unicode MS"/>
                <w:lang w:eastAsia="x-none"/>
              </w:rPr>
            </w:pPr>
            <w:r w:rsidRPr="00381C73">
              <w:rPr>
                <w:rFonts w:eastAsia="Arial Unicode MS"/>
                <w:highlight w:val="darkYellow"/>
                <w:lang w:eastAsia="x-none"/>
              </w:rPr>
              <w:t>Working assumption:</w:t>
            </w:r>
            <w:r w:rsidRPr="00381C73">
              <w:rPr>
                <w:rFonts w:eastAsia="Arial Unicode MS"/>
                <w:lang w:eastAsia="x-none"/>
              </w:rPr>
              <w:t xml:space="preserve"> </w:t>
            </w:r>
          </w:p>
          <w:p w14:paraId="29119009" w14:textId="4C273FF8" w:rsidR="001C3523" w:rsidRPr="00CB0AE4" w:rsidRDefault="00CB0AE4" w:rsidP="00CB0AE4">
            <w:pPr>
              <w:spacing w:after="0"/>
              <w:rPr>
                <w:rFonts w:eastAsia="Arial Unicode MS"/>
                <w:lang w:eastAsia="x-none"/>
              </w:rPr>
            </w:pPr>
            <w:r w:rsidRPr="00381C73">
              <w:rPr>
                <w:rFonts w:eastAsia="Arial Unicode MS"/>
                <w:lang w:eastAsia="x-none"/>
              </w:rPr>
              <w:t>Introduce K_offset to enhance the adjustment of uplink transmission timing upon the reception of a corresponding timing advance command.</w:t>
            </w:r>
          </w:p>
        </w:tc>
      </w:tr>
    </w:tbl>
    <w:p w14:paraId="08C0BECD" w14:textId="535449E8"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Pr="001D75BE">
        <w:rPr>
          <w:rFonts w:eastAsia="맑은 고딕"/>
          <w:color w:val="000000"/>
          <w:sz w:val="22"/>
          <w:szCs w:val="22"/>
        </w:rPr>
        <w:t>.</w:t>
      </w:r>
    </w:p>
    <w:p w14:paraId="13A0CAA4" w14:textId="77777777" w:rsidR="002C3DB2" w:rsidRPr="001D75BE" w:rsidRDefault="002C3DB2" w:rsidP="002C3DB2">
      <w:pPr>
        <w:wordWrap/>
        <w:spacing w:before="240" w:after="60" w:line="288" w:lineRule="auto"/>
        <w:jc w:val="both"/>
        <w:rPr>
          <w:rFonts w:eastAsia="바탕"/>
          <w:color w:val="000000"/>
          <w:sz w:val="22"/>
          <w:szCs w:val="22"/>
        </w:rPr>
      </w:pPr>
    </w:p>
    <w:p w14:paraId="4BBFA5EC" w14:textId="26BE953E" w:rsidR="00545384" w:rsidRPr="00EF1B8B" w:rsidRDefault="00112172" w:rsidP="00EF1B8B">
      <w:pPr>
        <w:pStyle w:val="1"/>
      </w:pPr>
      <w:r>
        <w:t xml:space="preserve">Beam specific </w:t>
      </w:r>
      <w:r w:rsidR="004702E8">
        <w:t>K</w:t>
      </w:r>
      <w:r w:rsidR="004702E8" w:rsidRPr="004702E8">
        <w:rPr>
          <w:vertAlign w:val="subscript"/>
        </w:rPr>
        <w:t>offset</w:t>
      </w:r>
      <w:r w:rsidR="004702E8">
        <w:t xml:space="preserve"> </w:t>
      </w:r>
      <w:r>
        <w:t>value</w:t>
      </w:r>
      <w:r w:rsidR="00E4607C">
        <w:t xml:space="preserve"> in initial access</w:t>
      </w:r>
    </w:p>
    <w:p w14:paraId="0A1E7548" w14:textId="3836F641" w:rsidR="00AA61B9" w:rsidRDefault="000F6F9B" w:rsidP="00203D79">
      <w:pPr>
        <w:wordWrap/>
        <w:spacing w:before="60" w:after="60" w:line="288" w:lineRule="auto"/>
        <w:jc w:val="both"/>
        <w:rPr>
          <w:sz w:val="22"/>
          <w:szCs w:val="22"/>
        </w:rPr>
      </w:pPr>
      <w:r>
        <w:rPr>
          <w:sz w:val="22"/>
          <w:szCs w:val="22"/>
        </w:rPr>
        <w:t xml:space="preserve">For scheduling offset value, RAN1 had discussion on whether the offset value is cell specific or beam specific. Cell specific configuration for the offset value has advantages in that it requires less signaling overhead and leads to a simple solution. Of course, </w:t>
      </w:r>
      <w:r w:rsidR="009E1658">
        <w:rPr>
          <w:sz w:val="22"/>
          <w:szCs w:val="22"/>
        </w:rPr>
        <w:t>beam specific configuration enables finer control of the offset value. However, even though the granularity of the offset value is course with cell specific configuration, the gNB can handle the residual scheduling offset by using different delay indicated by DCI.</w:t>
      </w:r>
    </w:p>
    <w:p w14:paraId="2F91F0CF" w14:textId="232216E4" w:rsidR="009E1658" w:rsidRDefault="009E1658" w:rsidP="00203D79">
      <w:pPr>
        <w:wordWrap/>
        <w:spacing w:before="60" w:after="60" w:line="288" w:lineRule="auto"/>
        <w:jc w:val="both"/>
        <w:rPr>
          <w:b/>
          <w:sz w:val="22"/>
          <w:szCs w:val="22"/>
        </w:rPr>
      </w:pPr>
      <w:bookmarkStart w:id="4" w:name="_Ref61463488"/>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719F5">
        <w:rPr>
          <w:b/>
          <w:noProof/>
          <w:sz w:val="22"/>
          <w:szCs w:val="22"/>
        </w:rPr>
        <w:t>1</w:t>
      </w:r>
      <w:r w:rsidRPr="0097011C">
        <w:rPr>
          <w:b/>
          <w:sz w:val="22"/>
          <w:szCs w:val="22"/>
        </w:rPr>
        <w:fldChar w:fldCharType="end"/>
      </w:r>
      <w:r w:rsidRPr="00513091">
        <w:rPr>
          <w:b/>
          <w:sz w:val="22"/>
          <w:szCs w:val="22"/>
        </w:rPr>
        <w:t>:</w:t>
      </w:r>
      <w:r>
        <w:rPr>
          <w:b/>
          <w:sz w:val="22"/>
          <w:szCs w:val="22"/>
        </w:rPr>
        <w:t xml:space="preserve"> Support cell specific K</w:t>
      </w:r>
      <w:r w:rsidRPr="009E1658">
        <w:rPr>
          <w:b/>
          <w:sz w:val="22"/>
          <w:szCs w:val="22"/>
          <w:vertAlign w:val="subscript"/>
        </w:rPr>
        <w:t>offset</w:t>
      </w:r>
      <w:r>
        <w:rPr>
          <w:b/>
          <w:sz w:val="22"/>
          <w:szCs w:val="22"/>
        </w:rPr>
        <w:t xml:space="preserve"> value only.</w:t>
      </w:r>
      <w:bookmarkEnd w:id="4"/>
    </w:p>
    <w:p w14:paraId="022E30C8" w14:textId="77777777" w:rsidR="002C3DB2" w:rsidRDefault="002C3DB2" w:rsidP="00203D79">
      <w:pPr>
        <w:wordWrap/>
        <w:spacing w:before="60" w:after="60" w:line="288" w:lineRule="auto"/>
        <w:jc w:val="both"/>
        <w:rPr>
          <w:rFonts w:eastAsia="맑은 고딕"/>
          <w:sz w:val="22"/>
          <w:szCs w:val="22"/>
        </w:rPr>
      </w:pPr>
    </w:p>
    <w:p w14:paraId="13773B75" w14:textId="4837EF68"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lastRenderedPageBreak/>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2B64BE19" w14:textId="65AA6647" w:rsidR="00FE2554" w:rsidRPr="00443BA1" w:rsidRDefault="00FE2554" w:rsidP="00443BA1">
      <w:pPr>
        <w:wordWrap/>
        <w:spacing w:line="288" w:lineRule="auto"/>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p>
    <w:p w14:paraId="79427A92" w14:textId="48899024" w:rsidR="00AA61B9" w:rsidRDefault="002C3DB2" w:rsidP="002C3DB2">
      <w:pPr>
        <w:wordWrap/>
        <w:spacing w:before="60" w:after="60" w:line="288" w:lineRule="auto"/>
        <w:ind w:left="992" w:hangingChars="451" w:hanging="992"/>
        <w:jc w:val="both"/>
        <w:rPr>
          <w:b/>
          <w:sz w:val="22"/>
          <w:szCs w:val="22"/>
        </w:rPr>
      </w:pPr>
      <w:bookmarkStart w:id="5"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719F5">
        <w:rPr>
          <w:b/>
          <w:noProof/>
          <w:sz w:val="22"/>
          <w:szCs w:val="22"/>
        </w:rPr>
        <w:t>2</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5"/>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0B0F3C09" w14:textId="3B1F0DE2" w:rsidR="00396CDC" w:rsidRPr="00396CDC" w:rsidRDefault="00396CDC" w:rsidP="00203D79">
      <w:pPr>
        <w:wordWrap/>
        <w:spacing w:before="60" w:after="60" w:line="288" w:lineRule="auto"/>
        <w:jc w:val="both"/>
        <w:rPr>
          <w:sz w:val="22"/>
          <w:szCs w:val="22"/>
        </w:rPr>
      </w:pPr>
      <w:r w:rsidRPr="00396CDC">
        <w:rPr>
          <w:rFonts w:hint="eastAsia"/>
          <w:sz w:val="22"/>
          <w:szCs w:val="22"/>
        </w:rPr>
        <w:t>In RAN1#104-e, the following was agreed.</w:t>
      </w:r>
    </w:p>
    <w:p w14:paraId="76150618" w14:textId="77777777" w:rsidR="00396CDC" w:rsidRPr="00381C73" w:rsidRDefault="00396CDC" w:rsidP="00396CDC">
      <w:pPr>
        <w:ind w:leftChars="200" w:left="400"/>
        <w:rPr>
          <w:rFonts w:eastAsia="Arial Unicode MS"/>
          <w:lang w:eastAsia="x-none"/>
        </w:rPr>
      </w:pPr>
      <w:r w:rsidRPr="00381C73">
        <w:rPr>
          <w:rFonts w:eastAsia="Arial Unicode MS"/>
          <w:highlight w:val="green"/>
          <w:lang w:eastAsia="x-none"/>
        </w:rPr>
        <w:t>Agreement:</w:t>
      </w:r>
    </w:p>
    <w:p w14:paraId="1F97B6D0" w14:textId="77777777" w:rsidR="00396CDC" w:rsidRPr="00381C73" w:rsidRDefault="00396CDC" w:rsidP="00396CDC">
      <w:pPr>
        <w:ind w:leftChars="200" w:left="400"/>
        <w:rPr>
          <w:rFonts w:eastAsia="Arial Unicode MS"/>
          <w:lang w:eastAsia="x-none"/>
        </w:rPr>
      </w:pPr>
      <w:r w:rsidRPr="00381C73">
        <w:rPr>
          <w:rFonts w:eastAsia="Arial Unicode MS"/>
          <w:lang w:eastAsia="x-none"/>
        </w:rPr>
        <w:t>Update of K_offset after initial access is supported</w:t>
      </w:r>
    </w:p>
    <w:p w14:paraId="20E935A5" w14:textId="67E4A69D" w:rsidR="00396CDC" w:rsidRDefault="00396CDC" w:rsidP="00396CDC">
      <w:pPr>
        <w:wordWrap/>
        <w:spacing w:before="60" w:after="60" w:line="288" w:lineRule="auto"/>
        <w:jc w:val="both"/>
        <w:rPr>
          <w:sz w:val="22"/>
          <w:szCs w:val="22"/>
        </w:rPr>
      </w:pPr>
      <w:r w:rsidRPr="00396CDC">
        <w:rPr>
          <w:sz w:val="22"/>
          <w:szCs w:val="22"/>
        </w:rPr>
        <w:t>Different solutions and options on how to update and indicate K_offset t after initial access have been discussed in the previous meetings. The following summarizes some of the options:</w:t>
      </w:r>
      <w:r>
        <w:rPr>
          <w:sz w:val="22"/>
          <w:szCs w:val="22"/>
        </w:rPr>
        <w:t xml:space="preserve"> </w:t>
      </w:r>
      <w:r w:rsidRPr="00396CDC">
        <w:rPr>
          <w:sz w:val="22"/>
          <w:szCs w:val="22"/>
        </w:rPr>
        <w:t>1)</w:t>
      </w:r>
      <w:r w:rsidRPr="00396CDC">
        <w:rPr>
          <w:sz w:val="22"/>
          <w:szCs w:val="22"/>
        </w:rPr>
        <w:tab/>
        <w:t>RRC configuration</w:t>
      </w:r>
      <w:r>
        <w:rPr>
          <w:sz w:val="22"/>
          <w:szCs w:val="22"/>
        </w:rPr>
        <w:t xml:space="preserve">, </w:t>
      </w:r>
      <w:r w:rsidRPr="00396CDC">
        <w:rPr>
          <w:sz w:val="22"/>
          <w:szCs w:val="22"/>
        </w:rPr>
        <w:t>2)</w:t>
      </w:r>
      <w:r w:rsidRPr="00396CDC">
        <w:rPr>
          <w:sz w:val="22"/>
          <w:szCs w:val="22"/>
        </w:rPr>
        <w:tab/>
      </w:r>
      <w:r w:rsidR="00E4607C">
        <w:rPr>
          <w:sz w:val="22"/>
          <w:szCs w:val="22"/>
        </w:rPr>
        <w:t xml:space="preserve"> </w:t>
      </w:r>
      <w:r w:rsidRPr="00396CDC">
        <w:rPr>
          <w:sz w:val="22"/>
          <w:szCs w:val="22"/>
        </w:rPr>
        <w:t>MAC CE</w:t>
      </w:r>
      <w:r w:rsidR="00E4607C">
        <w:rPr>
          <w:sz w:val="22"/>
          <w:szCs w:val="22"/>
        </w:rPr>
        <w:t xml:space="preserve">, </w:t>
      </w:r>
      <w:r w:rsidRPr="00396CDC">
        <w:rPr>
          <w:sz w:val="22"/>
          <w:szCs w:val="22"/>
        </w:rPr>
        <w:t>3)</w:t>
      </w:r>
      <w:r w:rsidRPr="00396CDC">
        <w:rPr>
          <w:sz w:val="22"/>
          <w:szCs w:val="22"/>
        </w:rPr>
        <w:tab/>
        <w:t>Group common DCI</w:t>
      </w:r>
      <w:r>
        <w:rPr>
          <w:sz w:val="22"/>
          <w:szCs w:val="22"/>
        </w:rPr>
        <w:t xml:space="preserve">, </w:t>
      </w:r>
      <w:r w:rsidRPr="00396CDC">
        <w:rPr>
          <w:sz w:val="22"/>
          <w:szCs w:val="22"/>
        </w:rPr>
        <w:t>4)</w:t>
      </w:r>
      <w:r w:rsidRPr="00396CDC">
        <w:rPr>
          <w:sz w:val="22"/>
          <w:szCs w:val="22"/>
        </w:rPr>
        <w:tab/>
        <w:t>Signaling multiple K_offset values in a non-UE specific way which are used to update</w:t>
      </w:r>
      <w:r>
        <w:rPr>
          <w:sz w:val="22"/>
          <w:szCs w:val="22"/>
        </w:rPr>
        <w:t xml:space="preserve"> the UE applied value over time, and </w:t>
      </w:r>
      <w:r w:rsidRPr="00396CDC">
        <w:rPr>
          <w:sz w:val="22"/>
          <w:szCs w:val="22"/>
        </w:rPr>
        <w:t>5)</w:t>
      </w:r>
      <w:r w:rsidRPr="00396CDC">
        <w:rPr>
          <w:sz w:val="22"/>
          <w:szCs w:val="22"/>
        </w:rPr>
        <w:tab/>
        <w:t>UE updates the value of K_offset based on predefined rules.</w:t>
      </w:r>
      <w:r w:rsidR="00E4607C">
        <w:rPr>
          <w:sz w:val="22"/>
          <w:szCs w:val="22"/>
        </w:rPr>
        <w:t xml:space="preserve"> Compared to other approaches, using RRC configuration could be the simplest solution to update K_offset </w:t>
      </w:r>
      <w:r w:rsidR="007411FF">
        <w:rPr>
          <w:sz w:val="22"/>
          <w:szCs w:val="22"/>
        </w:rPr>
        <w:t>after initial access procedure because a UE already has a connection with the gNB.</w:t>
      </w:r>
    </w:p>
    <w:p w14:paraId="51F3E954" w14:textId="76F01626" w:rsidR="00396CDC" w:rsidRPr="00681E19" w:rsidRDefault="007411FF" w:rsidP="007411FF">
      <w:pPr>
        <w:pStyle w:val="ac"/>
        <w:rPr>
          <w:sz w:val="22"/>
          <w:szCs w:val="22"/>
          <w:lang w:val="en-US" w:eastAsia="ko-KR"/>
        </w:rPr>
      </w:pPr>
      <w:bookmarkStart w:id="6" w:name="_Ref67993735"/>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9719F5">
        <w:rPr>
          <w:noProof/>
          <w:sz w:val="22"/>
          <w:szCs w:val="22"/>
          <w:lang w:val="en-US" w:eastAsia="ko-KR"/>
        </w:rPr>
        <w:t>3</w:t>
      </w:r>
      <w:r w:rsidRPr="00681E19">
        <w:rPr>
          <w:sz w:val="22"/>
          <w:szCs w:val="22"/>
          <w:lang w:val="en-US" w:eastAsia="ko-KR"/>
        </w:rPr>
        <w:fldChar w:fldCharType="end"/>
      </w:r>
      <w:r w:rsidRPr="00681E19">
        <w:rPr>
          <w:sz w:val="22"/>
          <w:szCs w:val="22"/>
          <w:lang w:val="en-US" w:eastAsia="ko-KR"/>
        </w:rPr>
        <w:t>: The update of K_offset value after initial access is done by RRC configuration.</w:t>
      </w:r>
      <w:bookmarkEnd w:id="6"/>
    </w:p>
    <w:p w14:paraId="5805EAD9" w14:textId="7F8B269D" w:rsidR="00396CDC" w:rsidRDefault="00396CDC" w:rsidP="00203D79">
      <w:pPr>
        <w:wordWrap/>
        <w:spacing w:before="60" w:after="60" w:line="288" w:lineRule="auto"/>
        <w:jc w:val="both"/>
        <w:rPr>
          <w:rFonts w:eastAsia="맑은 고딕"/>
          <w:b/>
          <w:sz w:val="22"/>
          <w:szCs w:val="22"/>
        </w:rPr>
      </w:pPr>
    </w:p>
    <w:p w14:paraId="4BD59FA7" w14:textId="77777777" w:rsidR="00EF1B8B" w:rsidRPr="00513091" w:rsidRDefault="00EF1B8B"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7B6444F8"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9719F5" w:rsidRPr="009939FC">
        <w:rPr>
          <w:bCs/>
          <w:sz w:val="22"/>
          <w:szCs w:val="22"/>
        </w:rPr>
        <w:t xml:space="preserve">Figure </w:t>
      </w:r>
      <w:r w:rsidR="009719F5">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8" o:title=""/>
          </v:shape>
          <o:OLEObject Type="Embed" ProgID="Visio.Drawing.15" ShapeID="_x0000_i1025" DrawAspect="Content" ObjectID="_1679297820" r:id="rId9"/>
        </w:object>
      </w:r>
    </w:p>
    <w:p w14:paraId="68E7A652" w14:textId="3A1C1A29" w:rsidR="0097011C" w:rsidRPr="0097011C" w:rsidRDefault="009939FC" w:rsidP="009939FC">
      <w:pPr>
        <w:pStyle w:val="ac"/>
        <w:jc w:val="center"/>
        <w:rPr>
          <w:b w:val="0"/>
          <w:bCs/>
          <w:sz w:val="22"/>
          <w:szCs w:val="22"/>
        </w:rPr>
      </w:pPr>
      <w:bookmarkStart w:id="7"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9719F5">
        <w:rPr>
          <w:bCs/>
          <w:noProof/>
          <w:sz w:val="22"/>
          <w:szCs w:val="22"/>
        </w:rPr>
        <w:t>1</w:t>
      </w:r>
      <w:r w:rsidRPr="009939FC">
        <w:rPr>
          <w:bCs/>
          <w:sz w:val="22"/>
          <w:szCs w:val="22"/>
        </w:rPr>
        <w:fldChar w:fldCharType="end"/>
      </w:r>
      <w:bookmarkEnd w:id="7"/>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6D0AD271" w:rsidR="0097011C" w:rsidRPr="0097011C" w:rsidRDefault="0097011C" w:rsidP="00A63F80">
      <w:pPr>
        <w:wordWrap/>
        <w:spacing w:line="288" w:lineRule="auto"/>
        <w:ind w:left="992" w:hangingChars="451" w:hanging="992"/>
        <w:rPr>
          <w:b/>
          <w:sz w:val="22"/>
          <w:szCs w:val="22"/>
        </w:rPr>
      </w:pPr>
      <w:bookmarkStart w:id="8"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719F5">
        <w:rPr>
          <w:b/>
          <w:noProof/>
          <w:sz w:val="22"/>
          <w:szCs w:val="22"/>
        </w:rPr>
        <w:t>4</w:t>
      </w:r>
      <w:r w:rsidRPr="0097011C">
        <w:rPr>
          <w:b/>
          <w:sz w:val="22"/>
          <w:szCs w:val="22"/>
        </w:rPr>
        <w:fldChar w:fldCharType="end"/>
      </w:r>
      <w:r w:rsidRPr="0097011C">
        <w:rPr>
          <w:b/>
          <w:sz w:val="22"/>
          <w:szCs w:val="22"/>
        </w:rPr>
        <w:t>: The timing relationship for Configured Grant Type 1 should be left to Network implementation.</w:t>
      </w:r>
      <w:bookmarkEnd w:id="8"/>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bookmarkStart w:id="9" w:name="_GoBack"/>
      <w:bookmarkEnd w:id="9"/>
    </w:p>
    <w:p w14:paraId="19540FE5" w14:textId="548A8BAA" w:rsidR="00406519" w:rsidRDefault="00406519" w:rsidP="002C3DB2">
      <w:pPr>
        <w:rPr>
          <w:lang w:val="en-GB" w:eastAsia="en-US"/>
        </w:rPr>
      </w:pPr>
    </w:p>
    <w:p w14:paraId="0EC271B3" w14:textId="6716685D" w:rsidR="00406519" w:rsidRPr="00406519" w:rsidRDefault="00406519" w:rsidP="00406519">
      <w:pPr>
        <w:pStyle w:val="1"/>
        <w:rPr>
          <w:rFonts w:eastAsia="맑은 고딕"/>
          <w:color w:val="000000"/>
          <w:lang w:eastAsia="ko-KR"/>
        </w:rPr>
      </w:pPr>
      <w:r w:rsidRPr="00406519">
        <w:rPr>
          <w:rFonts w:eastAsia="맑은 고딕" w:hint="eastAsia"/>
          <w:color w:val="000000"/>
          <w:lang w:eastAsia="ko-KR"/>
        </w:rPr>
        <w:t>HARQ timing indicator field</w:t>
      </w:r>
    </w:p>
    <w:p w14:paraId="61AEAE2C" w14:textId="782B13D2" w:rsidR="00406519" w:rsidRDefault="00406519" w:rsidP="00406519">
      <w:pPr>
        <w:wordWrap/>
        <w:spacing w:before="60" w:after="60" w:line="288" w:lineRule="auto"/>
        <w:jc w:val="both"/>
        <w:rPr>
          <w:rFonts w:eastAsia="맑은 고딕"/>
          <w:sz w:val="22"/>
          <w:szCs w:val="22"/>
        </w:rPr>
      </w:pPr>
      <w:r>
        <w:rPr>
          <w:rFonts w:eastAsia="맑은 고딕" w:hint="eastAsia"/>
          <w:sz w:val="22"/>
          <w:szCs w:val="22"/>
        </w:rPr>
        <w:t>In RAN1#104-e, the following was agreed.</w:t>
      </w:r>
    </w:p>
    <w:p w14:paraId="4F0A83C7" w14:textId="77777777" w:rsidR="00406519" w:rsidRPr="00C8674A" w:rsidRDefault="00406519" w:rsidP="00406519">
      <w:pPr>
        <w:ind w:left="567"/>
        <w:rPr>
          <w:rFonts w:ascii="Arial" w:eastAsia="바탕" w:hAnsi="Arial" w:cs="Arial"/>
          <w:szCs w:val="24"/>
          <w:lang w:eastAsia="x-none"/>
        </w:rPr>
      </w:pPr>
      <w:r w:rsidRPr="00C8674A">
        <w:rPr>
          <w:rFonts w:ascii="Arial" w:hAnsi="Arial" w:cs="Arial"/>
          <w:highlight w:val="green"/>
          <w:lang w:eastAsia="x-none"/>
        </w:rPr>
        <w:t>Agreement:</w:t>
      </w:r>
    </w:p>
    <w:p w14:paraId="616E3BF0" w14:textId="77777777" w:rsidR="00406519" w:rsidRPr="00C8674A" w:rsidRDefault="00406519" w:rsidP="00406519">
      <w:pPr>
        <w:ind w:left="567"/>
        <w:rPr>
          <w:rFonts w:ascii="Arial" w:hAnsi="Arial" w:cs="Arial"/>
          <w:lang w:eastAsia="x-none"/>
        </w:rPr>
      </w:pPr>
      <w:r w:rsidRPr="00C8674A">
        <w:rPr>
          <w:rFonts w:ascii="Arial" w:hAnsi="Arial" w:cs="Arial"/>
          <w:lang w:eastAsia="x-none"/>
        </w:rPr>
        <w:t xml:space="preserve">For unpaired spectrum, extend the value range of K1 from (0..15) to (0..31) </w:t>
      </w:r>
    </w:p>
    <w:p w14:paraId="5CFE4D70" w14:textId="77777777" w:rsidR="00406519" w:rsidRPr="00C8674A" w:rsidRDefault="00406519" w:rsidP="00406519">
      <w:pPr>
        <w:ind w:left="567"/>
        <w:rPr>
          <w:rFonts w:ascii="Arial" w:hAnsi="Arial" w:cs="Arial"/>
          <w:lang w:eastAsia="x-none"/>
        </w:rPr>
      </w:pPr>
      <w:r w:rsidRPr="00C8674A">
        <w:rPr>
          <w:rFonts w:ascii="Arial" w:hAnsi="Arial" w:cs="Arial"/>
          <w:lang w:eastAsia="x-none"/>
        </w:rPr>
        <w:t>FFS: Whether there is an impact on the size of the PDSCH-to-HARQ_feedback timing indicator field in DCI.</w:t>
      </w:r>
    </w:p>
    <w:p w14:paraId="22EDA711" w14:textId="4BAB62EB" w:rsidR="00406519" w:rsidRDefault="00D72610" w:rsidP="00406519">
      <w:pPr>
        <w:wordWrap/>
        <w:spacing w:before="60" w:after="60" w:line="288" w:lineRule="auto"/>
        <w:jc w:val="both"/>
        <w:rPr>
          <w:rFonts w:eastAsia="맑은 고딕"/>
          <w:sz w:val="22"/>
          <w:szCs w:val="22"/>
        </w:rPr>
      </w:pPr>
      <w:r w:rsidRPr="00D72610">
        <w:rPr>
          <w:rFonts w:eastAsia="맑은 고딕" w:hint="eastAsia"/>
          <w:sz w:val="22"/>
          <w:szCs w:val="22"/>
        </w:rPr>
        <w:t>F</w:t>
      </w:r>
      <w:r w:rsidRPr="00D72610">
        <w:rPr>
          <w:rFonts w:eastAsia="맑은 고딕"/>
          <w:sz w:val="22"/>
          <w:szCs w:val="22"/>
        </w:rPr>
        <w:t xml:space="preserve">or Rel-15/16, </w:t>
      </w:r>
      <w:r>
        <w:rPr>
          <w:rFonts w:eastAsia="맑은 고딕"/>
          <w:sz w:val="22"/>
          <w:szCs w:val="22"/>
        </w:rPr>
        <w:t xml:space="preserve">depending on how many values for k are configured, </w:t>
      </w:r>
      <w:r w:rsidRPr="00D72610">
        <w:rPr>
          <w:rFonts w:eastAsia="맑은 고딕"/>
          <w:sz w:val="22"/>
          <w:szCs w:val="22"/>
        </w:rPr>
        <w:t xml:space="preserve">PDSCH-to-HARQ_feedback timing indicator field </w:t>
      </w:r>
      <w:r>
        <w:rPr>
          <w:rFonts w:eastAsia="맑은 고딕"/>
          <w:sz w:val="22"/>
          <w:szCs w:val="22"/>
        </w:rPr>
        <w:t xml:space="preserve">in a DCI format could have up to 3 bits. This can provide a flexibility of the timing indication to the gNB. Even though the range of the K1 value is extended, there is no reason to increase the size of </w:t>
      </w:r>
      <w:r w:rsidRPr="00D72610">
        <w:rPr>
          <w:rFonts w:eastAsia="맑은 고딕"/>
          <w:sz w:val="22"/>
          <w:szCs w:val="22"/>
        </w:rPr>
        <w:t xml:space="preserve">PDSCH-to-HARQ_feedback timing indicator field </w:t>
      </w:r>
      <w:r>
        <w:rPr>
          <w:rFonts w:eastAsia="맑은 고딕"/>
          <w:sz w:val="22"/>
          <w:szCs w:val="22"/>
        </w:rPr>
        <w:t xml:space="preserve">in a DCI format which should result in the performance degradation of DCI decoding. </w:t>
      </w:r>
    </w:p>
    <w:p w14:paraId="08FEB029" w14:textId="7D985DCF" w:rsidR="00B244A2" w:rsidRPr="00681E19" w:rsidRDefault="00B244A2" w:rsidP="00B244A2">
      <w:pPr>
        <w:pStyle w:val="ac"/>
        <w:rPr>
          <w:sz w:val="22"/>
          <w:szCs w:val="22"/>
          <w:lang w:val="en-US" w:eastAsia="ko-KR"/>
        </w:rPr>
      </w:pPr>
      <w:bookmarkStart w:id="10" w:name="_Ref67993739"/>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9719F5">
        <w:rPr>
          <w:noProof/>
          <w:sz w:val="22"/>
          <w:szCs w:val="22"/>
          <w:lang w:val="en-US" w:eastAsia="ko-KR"/>
        </w:rPr>
        <w:t>5</w:t>
      </w:r>
      <w:r w:rsidRPr="00681E19">
        <w:rPr>
          <w:sz w:val="22"/>
          <w:szCs w:val="22"/>
          <w:lang w:val="en-US" w:eastAsia="ko-KR"/>
        </w:rPr>
        <w:fldChar w:fldCharType="end"/>
      </w:r>
      <w:r w:rsidRPr="00681E19">
        <w:rPr>
          <w:sz w:val="22"/>
          <w:szCs w:val="22"/>
          <w:lang w:val="en-US" w:eastAsia="ko-KR"/>
        </w:rPr>
        <w:t>: Do not change the size of the PDSCH-to-HARQ_feedback timing indicator field in DCI.</w:t>
      </w:r>
      <w:bookmarkEnd w:id="10"/>
    </w:p>
    <w:p w14:paraId="122F07CD" w14:textId="77777777" w:rsidR="00406519" w:rsidRDefault="00406519" w:rsidP="00406519">
      <w:pPr>
        <w:wordWrap/>
        <w:spacing w:before="60" w:after="60" w:line="288" w:lineRule="auto"/>
        <w:jc w:val="both"/>
        <w:rPr>
          <w:rFonts w:eastAsia="맑은 고딕"/>
          <w:b/>
          <w:sz w:val="22"/>
          <w:szCs w:val="22"/>
        </w:rPr>
      </w:pPr>
    </w:p>
    <w:p w14:paraId="2BB084CD" w14:textId="77777777" w:rsidR="00406519" w:rsidRPr="002C3DB2" w:rsidRDefault="00406519" w:rsidP="002C3DB2">
      <w:pPr>
        <w:rPr>
          <w:lang w:val="en-GB" w:eastAsia="en-US"/>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3D03312C"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3E823FCC" w14:textId="6FA2F8B5" w:rsidR="00B10852"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_Ref61463488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719F5" w:rsidRPr="0097011C">
        <w:rPr>
          <w:b/>
          <w:sz w:val="22"/>
          <w:szCs w:val="22"/>
        </w:rPr>
        <w:t xml:space="preserve">Proposal </w:t>
      </w:r>
      <w:r w:rsidR="009719F5">
        <w:rPr>
          <w:b/>
          <w:sz w:val="22"/>
          <w:szCs w:val="22"/>
        </w:rPr>
        <w:t>1</w:t>
      </w:r>
      <w:r w:rsidR="009719F5" w:rsidRPr="00513091">
        <w:rPr>
          <w:b/>
          <w:sz w:val="22"/>
          <w:szCs w:val="22"/>
        </w:rPr>
        <w:t>:</w:t>
      </w:r>
      <w:r w:rsidR="009719F5">
        <w:rPr>
          <w:b/>
          <w:sz w:val="22"/>
          <w:szCs w:val="22"/>
        </w:rPr>
        <w:t xml:space="preserve"> Support cell specific K</w:t>
      </w:r>
      <w:r w:rsidR="009719F5" w:rsidRPr="009719F5">
        <w:rPr>
          <w:b/>
          <w:sz w:val="22"/>
          <w:szCs w:val="22"/>
        </w:rPr>
        <w:t>offset</w:t>
      </w:r>
      <w:r w:rsidR="009719F5">
        <w:rPr>
          <w:b/>
          <w:sz w:val="22"/>
          <w:szCs w:val="22"/>
        </w:rPr>
        <w:t xml:space="preserve"> value only.</w:t>
      </w:r>
      <w:r w:rsidRPr="00681E19">
        <w:rPr>
          <w:b/>
          <w:sz w:val="22"/>
          <w:szCs w:val="22"/>
        </w:rPr>
        <w:fldChar w:fldCharType="end"/>
      </w:r>
    </w:p>
    <w:p w14:paraId="324F6463" w14:textId="35497139" w:rsidR="00B10852"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_Ref54332809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719F5" w:rsidRPr="0097011C">
        <w:rPr>
          <w:b/>
          <w:sz w:val="22"/>
          <w:szCs w:val="22"/>
        </w:rPr>
        <w:t xml:space="preserve">Proposal </w:t>
      </w:r>
      <w:r w:rsidR="009719F5">
        <w:rPr>
          <w:b/>
          <w:sz w:val="22"/>
          <w:szCs w:val="22"/>
        </w:rPr>
        <w:t>2</w:t>
      </w:r>
      <w:r w:rsidR="009719F5" w:rsidRPr="00513091">
        <w:rPr>
          <w:b/>
          <w:sz w:val="22"/>
          <w:szCs w:val="22"/>
        </w:rPr>
        <w:t xml:space="preserve">: </w:t>
      </w:r>
      <w:r w:rsidR="009719F5">
        <w:rPr>
          <w:b/>
          <w:sz w:val="22"/>
          <w:szCs w:val="22"/>
        </w:rPr>
        <w:t>More than one</w:t>
      </w:r>
      <w:r w:rsidR="009719F5" w:rsidRPr="00513091">
        <w:rPr>
          <w:b/>
          <w:sz w:val="22"/>
          <w:szCs w:val="22"/>
        </w:rPr>
        <w:t xml:space="preserve"> of above </w:t>
      </w:r>
      <w:r w:rsidR="009719F5" w:rsidRPr="00443BA1">
        <w:rPr>
          <w:b/>
          <w:sz w:val="22"/>
          <w:szCs w:val="22"/>
        </w:rPr>
        <w:t>K</w:t>
      </w:r>
      <w:r w:rsidR="009719F5" w:rsidRPr="009719F5">
        <w:rPr>
          <w:b/>
          <w:sz w:val="22"/>
          <w:szCs w:val="22"/>
        </w:rPr>
        <w:t>offset</w:t>
      </w:r>
      <w:r w:rsidR="009719F5" w:rsidRPr="00513091">
        <w:rPr>
          <w:b/>
          <w:sz w:val="22"/>
          <w:szCs w:val="22"/>
        </w:rPr>
        <w:t xml:space="preserve"> configurations can be supported</w:t>
      </w:r>
      <w:r w:rsidR="009719F5">
        <w:rPr>
          <w:b/>
          <w:sz w:val="22"/>
          <w:szCs w:val="22"/>
        </w:rPr>
        <w:t>, and u</w:t>
      </w:r>
      <w:r w:rsidR="009719F5" w:rsidRPr="00513091">
        <w:rPr>
          <w:b/>
          <w:sz w:val="22"/>
          <w:szCs w:val="22"/>
        </w:rPr>
        <w:t>sing which one is dependent on gNB configuration.</w:t>
      </w:r>
      <w:r w:rsidRPr="00681E19">
        <w:rPr>
          <w:b/>
          <w:sz w:val="22"/>
          <w:szCs w:val="22"/>
        </w:rPr>
        <w:fldChar w:fldCharType="end"/>
      </w:r>
    </w:p>
    <w:p w14:paraId="35986C4E" w14:textId="2E474BAF" w:rsidR="00681E19"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_Ref67993735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719F5" w:rsidRPr="009719F5">
        <w:rPr>
          <w:b/>
          <w:sz w:val="22"/>
          <w:szCs w:val="22"/>
        </w:rPr>
        <w:t>Proposal 3: The update of K_offset value after initial access is done by RRC configuration.</w:t>
      </w:r>
      <w:r w:rsidRPr="00681E19">
        <w:rPr>
          <w:b/>
          <w:sz w:val="22"/>
          <w:szCs w:val="22"/>
        </w:rPr>
        <w:fldChar w:fldCharType="end"/>
      </w:r>
    </w:p>
    <w:p w14:paraId="1BB59C7F" w14:textId="46AA6D42" w:rsidR="00681E19"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_Ref54332811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719F5" w:rsidRPr="0097011C">
        <w:rPr>
          <w:b/>
          <w:sz w:val="22"/>
          <w:szCs w:val="22"/>
        </w:rPr>
        <w:t xml:space="preserve">Proposal </w:t>
      </w:r>
      <w:r w:rsidR="009719F5">
        <w:rPr>
          <w:b/>
          <w:sz w:val="22"/>
          <w:szCs w:val="22"/>
        </w:rPr>
        <w:t>4</w:t>
      </w:r>
      <w:r w:rsidR="009719F5" w:rsidRPr="0097011C">
        <w:rPr>
          <w:b/>
          <w:sz w:val="22"/>
          <w:szCs w:val="22"/>
        </w:rPr>
        <w:t>: The timing relationship for Configured Grant Type 1 should be left to Network implementation.</w:t>
      </w:r>
      <w:r w:rsidRPr="00681E19">
        <w:rPr>
          <w:b/>
          <w:sz w:val="22"/>
          <w:szCs w:val="22"/>
        </w:rPr>
        <w:fldChar w:fldCharType="end"/>
      </w:r>
    </w:p>
    <w:p w14:paraId="67617450" w14:textId="6039B9CD" w:rsidR="00681E19" w:rsidRPr="00681E19" w:rsidRDefault="00681E19" w:rsidP="00681E19">
      <w:pPr>
        <w:wordWrap/>
        <w:spacing w:before="60" w:after="60" w:line="288" w:lineRule="auto"/>
        <w:ind w:left="992" w:hangingChars="451" w:hanging="992"/>
        <w:jc w:val="both"/>
        <w:rPr>
          <w:b/>
          <w:sz w:val="22"/>
          <w:szCs w:val="22"/>
        </w:rPr>
      </w:pPr>
      <w:r w:rsidRPr="00681E19">
        <w:rPr>
          <w:b/>
          <w:sz w:val="22"/>
          <w:szCs w:val="22"/>
        </w:rPr>
        <w:fldChar w:fldCharType="begin"/>
      </w:r>
      <w:r w:rsidRPr="00681E19">
        <w:rPr>
          <w:b/>
          <w:sz w:val="22"/>
          <w:szCs w:val="22"/>
        </w:rPr>
        <w:instrText xml:space="preserve"> </w:instrText>
      </w:r>
      <w:r w:rsidRPr="00681E19">
        <w:rPr>
          <w:rFonts w:hint="eastAsia"/>
          <w:b/>
          <w:sz w:val="22"/>
          <w:szCs w:val="22"/>
        </w:rPr>
        <w:instrText>REF _Ref67993739 \h</w:instrText>
      </w:r>
      <w:r w:rsidRPr="00681E19">
        <w:rPr>
          <w:b/>
          <w:sz w:val="22"/>
          <w:szCs w:val="22"/>
        </w:rPr>
        <w:instrText xml:space="preserve">  \* MERGEFORMAT </w:instrText>
      </w:r>
      <w:r w:rsidRPr="00681E19">
        <w:rPr>
          <w:b/>
          <w:sz w:val="22"/>
          <w:szCs w:val="22"/>
        </w:rPr>
      </w:r>
      <w:r w:rsidRPr="00681E19">
        <w:rPr>
          <w:b/>
          <w:sz w:val="22"/>
          <w:szCs w:val="22"/>
        </w:rPr>
        <w:fldChar w:fldCharType="separate"/>
      </w:r>
      <w:r w:rsidR="009719F5" w:rsidRPr="009719F5">
        <w:rPr>
          <w:b/>
          <w:sz w:val="22"/>
          <w:szCs w:val="22"/>
        </w:rPr>
        <w:t>Proposal 5: Do not change the size of the PDSCH-to-HARQ_feedback timing indicator field in DCI.</w:t>
      </w:r>
      <w:r w:rsidRPr="00681E19">
        <w:rPr>
          <w:b/>
          <w:sz w:val="22"/>
          <w:szCs w:val="22"/>
        </w:rPr>
        <w:fldChar w:fldCharType="end"/>
      </w:r>
    </w:p>
    <w:p w14:paraId="019014D6" w14:textId="77777777" w:rsidR="00B912A1" w:rsidRPr="00A63F80" w:rsidRDefault="00B912A1"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57E2F4B7" w:rsidR="005D1AFB" w:rsidRPr="006F7F79"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4504C" w14:textId="77777777" w:rsidR="007006AE" w:rsidRPr="00C47AD2" w:rsidRDefault="007006AE">
      <w:pPr>
        <w:rPr>
          <w:rFonts w:ascii="Arial" w:hAnsi="Arial"/>
          <w:sz w:val="12"/>
        </w:rPr>
      </w:pPr>
      <w:r>
        <w:separator/>
      </w:r>
    </w:p>
  </w:endnote>
  <w:endnote w:type="continuationSeparator" w:id="0">
    <w:p w14:paraId="3276A4F9" w14:textId="77777777" w:rsidR="007006AE" w:rsidRPr="00C47AD2" w:rsidRDefault="007006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5515C3C5" w:rsidR="001514D4" w:rsidRDefault="001514D4">
    <w:pPr>
      <w:pStyle w:val="a5"/>
    </w:pPr>
    <w:r>
      <w:fldChar w:fldCharType="begin"/>
    </w:r>
    <w:r>
      <w:instrText xml:space="preserve"> PAGE   \* MERGEFORMAT </w:instrText>
    </w:r>
    <w:r>
      <w:fldChar w:fldCharType="separate"/>
    </w:r>
    <w:r w:rsidR="007006AE">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619E" w14:textId="77777777" w:rsidR="007006AE" w:rsidRPr="00C47AD2" w:rsidRDefault="007006AE">
      <w:pPr>
        <w:rPr>
          <w:rFonts w:ascii="Arial" w:hAnsi="Arial"/>
          <w:sz w:val="12"/>
        </w:rPr>
      </w:pPr>
      <w:r>
        <w:separator/>
      </w:r>
    </w:p>
  </w:footnote>
  <w:footnote w:type="continuationSeparator" w:id="0">
    <w:p w14:paraId="019C850D" w14:textId="77777777" w:rsidR="007006AE" w:rsidRPr="00C47AD2" w:rsidRDefault="007006A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1"/>
  </w:num>
  <w:num w:numId="7">
    <w:abstractNumId w:val="13"/>
  </w:num>
  <w:num w:numId="8">
    <w:abstractNumId w:val="11"/>
  </w:num>
  <w:num w:numId="9">
    <w:abstractNumId w:val="18"/>
  </w:num>
  <w:num w:numId="10">
    <w:abstractNumId w:val="4"/>
  </w:num>
  <w:num w:numId="11">
    <w:abstractNumId w:val="5"/>
  </w:num>
  <w:num w:numId="12">
    <w:abstractNumId w:val="19"/>
  </w:num>
  <w:num w:numId="13">
    <w:abstractNumId w:val="2"/>
  </w:num>
  <w:num w:numId="14">
    <w:abstractNumId w:val="10"/>
  </w:num>
  <w:num w:numId="15">
    <w:abstractNumId w:val="7"/>
  </w:num>
  <w:num w:numId="16">
    <w:abstractNumId w:val="20"/>
  </w:num>
  <w:num w:numId="17">
    <w:abstractNumId w:val="1"/>
  </w:num>
  <w:num w:numId="18">
    <w:abstractNumId w:val="6"/>
  </w:num>
  <w:num w:numId="19">
    <w:abstractNumId w:val="15"/>
  </w:num>
  <w:num w:numId="20">
    <w:abstractNumId w:val="3"/>
  </w:num>
  <w:num w:numId="21">
    <w:abstractNumId w:val="14"/>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EAD48-5C97-4F44-9E72-A59B637E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1194</Words>
  <Characters>6806</Characters>
  <Application>Microsoft Office Word</Application>
  <DocSecurity>0</DocSecurity>
  <Lines>56</Lines>
  <Paragraphs>15</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3GPP TSG RAN WG1 #70</vt:lpstr>
      <vt:lpstr>Introduction</vt:lpstr>
      <vt:lpstr>Beam specific Koffset value</vt:lpstr>
      <vt:lpstr>Configuration of Koffset </vt:lpstr>
      <vt:lpstr>Timing for configured grant scheduled PUSCH</vt:lpstr>
      <vt:lpstr>    Configured Grant Type 1</vt:lpstr>
      <vt:lpstr>Conclusions </vt:lpstr>
      <vt:lpstr>References</vt:lpstr>
      <vt:lpstr>3GPP TSG RAN WG1 #70</vt:lpstr>
    </vt:vector>
  </TitlesOfParts>
  <Company>Samsung</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30</cp:revision>
  <cp:lastPrinted>2010-04-04T18:18:00Z</cp:lastPrinted>
  <dcterms:created xsi:type="dcterms:W3CDTF">2020-10-22T23:07:00Z</dcterms:created>
  <dcterms:modified xsi:type="dcterms:W3CDTF">2021-04-07T01:27:00Z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